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No consta que se hayan hecho mejoras o cambios en infraestructuras, recursos y servicios en el curso 23-24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