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La orientación académica se lleva a cabo fundamentalmente a través del PAT. En la sesión 68 de esta comisión ya se comentó al analizar las encuestas de satisfacción que aproximadamente el 50% de los estudiantes que contestaron la encuesta no lo conocen, pero los que sí lo conocen lo valoran positivamente (3.88 de media en escala Likert).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La orientación profesional está centralizada en el Servicio de Atención y Ayudas al Estudiante, que tiene una web específica para esto (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http://empleo.ujaen.es</w:t>
        </w:r>
      </w:hyperlink>
      <w:r w:rsidDel="00000000" w:rsidR="00000000" w:rsidRPr="00000000">
        <w:rPr>
          <w:rtl w:val="0"/>
        </w:rPr>
        <w:t xml:space="preserve">). No obstante, la EPSJ organizó unas Jornadas de Orientación Profesional en el curso 2023-2024 (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https://eps.ujaen.es/noticias/jornadas-de-orientacion-profesional-epsj-2023</w:t>
        </w:r>
      </w:hyperlink>
      <w:r w:rsidDel="00000000" w:rsidR="00000000" w:rsidRPr="00000000">
        <w:rPr>
          <w:rtl w:val="0"/>
        </w:rPr>
        <w:t xml:space="preserve">)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empleo.ujaen.es" TargetMode="External"/><Relationship Id="rId7" Type="http://schemas.openxmlformats.org/officeDocument/2006/relationships/hyperlink" Target="https://eps.ujaen.es/noticias/jornadas-de-orientacion-profesional-epsj-20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