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v3257bz04jwk" w:id="0"/>
      <w:bookmarkEnd w:id="0"/>
      <w:r w:rsidDel="00000000" w:rsidR="00000000" w:rsidRPr="00000000">
        <w:rPr>
          <w:rtl w:val="0"/>
        </w:rPr>
        <w:t xml:space="preserve">Plazas curso 2023-2024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95"/>
        <w:gridCol w:w="1155"/>
        <w:gridCol w:w="1620"/>
        <w:gridCol w:w="1635"/>
        <w:gridCol w:w="900"/>
        <w:gridCol w:w="2025"/>
        <w:tblGridChange w:id="0">
          <w:tblGrid>
            <w:gridCol w:w="1695"/>
            <w:gridCol w:w="1155"/>
            <w:gridCol w:w="1620"/>
            <w:gridCol w:w="1635"/>
            <w:gridCol w:w="900"/>
            <w:gridCol w:w="20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Título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En memoria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Ofertadas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Matriculadas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Total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Exceso respecto a la oferta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Eléctrica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f9900" w:val="clear"/>
              </w:rPr>
            </w:pPr>
            <w:r w:rsidDel="00000000" w:rsidR="00000000" w:rsidRPr="00000000">
              <w:rPr>
                <w:rtl w:val="0"/>
              </w:rPr>
              <w:t xml:space="preserve">30+</w:t>
            </w:r>
            <w:r w:rsidDel="00000000" w:rsidR="00000000" w:rsidRPr="00000000">
              <w:rPr>
                <w:highlight w:val="green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+</w:t>
            </w:r>
            <w:r w:rsidDel="00000000" w:rsidR="00000000" w:rsidRPr="00000000">
              <w:rPr>
                <w:shd w:fill="ff9900" w:val="clear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ff9900" w:val="clear"/>
              </w:rPr>
            </w:pPr>
            <w:r w:rsidDel="00000000" w:rsidR="00000000" w:rsidRPr="00000000">
              <w:rPr>
                <w:rtl w:val="0"/>
              </w:rPr>
              <w:t xml:space="preserve">37+</w:t>
            </w:r>
            <w:r w:rsidDel="00000000" w:rsidR="00000000" w:rsidRPr="00000000">
              <w:rPr>
                <w:highlight w:val="green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  <w:t xml:space="preserve">+</w:t>
            </w:r>
            <w:r w:rsidDel="00000000" w:rsidR="00000000" w:rsidRPr="00000000">
              <w:rPr>
                <w:shd w:fill="ff9900" w:val="clear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Electrónica Industrial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highlight w:val="cyan"/>
              </w:rPr>
            </w:pPr>
            <w:r w:rsidDel="00000000" w:rsidR="00000000" w:rsidRPr="00000000">
              <w:rPr>
                <w:rtl w:val="0"/>
              </w:rPr>
              <w:t xml:space="preserve">35+</w:t>
            </w:r>
            <w:r w:rsidDel="00000000" w:rsidR="00000000" w:rsidRPr="00000000">
              <w:rPr>
                <w:highlight w:val="green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+</w:t>
            </w:r>
            <w:r w:rsidDel="00000000" w:rsidR="00000000" w:rsidRPr="00000000">
              <w:rPr>
                <w:highlight w:val="cyan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highlight w:val="cyan"/>
              </w:rPr>
            </w:pPr>
            <w:r w:rsidDel="00000000" w:rsidR="00000000" w:rsidRPr="00000000">
              <w:rPr>
                <w:rtl w:val="0"/>
              </w:rPr>
              <w:t xml:space="preserve">43+</w:t>
            </w:r>
            <w:r w:rsidDel="00000000" w:rsidR="00000000" w:rsidRPr="00000000">
              <w:rPr>
                <w:highlight w:val="green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  <w:t xml:space="preserve">+</w:t>
            </w:r>
            <w:r w:rsidDel="00000000" w:rsidR="00000000" w:rsidRPr="00000000">
              <w:rPr>
                <w:highlight w:val="cyan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en Organización Industrial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efefef" w:val="clear"/>
              </w:rPr>
            </w:pPr>
            <w:r w:rsidDel="00000000" w:rsidR="00000000" w:rsidRPr="00000000">
              <w:rPr>
                <w:rtl w:val="0"/>
              </w:rPr>
              <w:t xml:space="preserve">40+</w:t>
            </w:r>
            <w:r w:rsidDel="00000000" w:rsidR="00000000" w:rsidRPr="00000000">
              <w:rPr>
                <w:shd w:fill="efefef" w:val="clear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efefef" w:val="clear"/>
              </w:rPr>
            </w:pPr>
            <w:r w:rsidDel="00000000" w:rsidR="00000000" w:rsidRPr="00000000">
              <w:rPr>
                <w:rtl w:val="0"/>
              </w:rPr>
              <w:t xml:space="preserve">57+</w:t>
            </w:r>
            <w:r w:rsidDel="00000000" w:rsidR="00000000" w:rsidRPr="00000000">
              <w:rPr>
                <w:shd w:fill="efefef" w:val="clear"/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Geomática y Topográfica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Mecánica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efefef" w:val="clear"/>
              </w:rPr>
            </w:pPr>
            <w:r w:rsidDel="00000000" w:rsidR="00000000" w:rsidRPr="00000000">
              <w:rPr>
                <w:rtl w:val="0"/>
              </w:rPr>
              <w:t xml:space="preserve">60+</w:t>
            </w:r>
            <w:r w:rsidDel="00000000" w:rsidR="00000000" w:rsidRPr="00000000">
              <w:rPr>
                <w:shd w:fill="ff9900" w:val="clear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  <w:t xml:space="preserve">+</w:t>
            </w:r>
            <w:r w:rsidDel="00000000" w:rsidR="00000000" w:rsidRPr="00000000">
              <w:rPr>
                <w:highlight w:val="cyan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  <w:t xml:space="preserve">+</w:t>
            </w:r>
            <w:r w:rsidDel="00000000" w:rsidR="00000000" w:rsidRPr="00000000">
              <w:rPr>
                <w:shd w:fill="efefef" w:val="clear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hd w:fill="efefef" w:val="clear"/>
              </w:rPr>
            </w:pPr>
            <w:r w:rsidDel="00000000" w:rsidR="00000000" w:rsidRPr="00000000">
              <w:rPr>
                <w:rtl w:val="0"/>
              </w:rPr>
              <w:t xml:space="preserve">79+</w:t>
            </w:r>
            <w:r w:rsidDel="00000000" w:rsidR="00000000" w:rsidRPr="00000000">
              <w:rPr>
                <w:shd w:fill="ff9900" w:val="clear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  <w:t xml:space="preserve">+</w:t>
            </w:r>
            <w:r w:rsidDel="00000000" w:rsidR="00000000" w:rsidRPr="00000000">
              <w:rPr>
                <w:highlight w:val="cyan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  <w:t xml:space="preserve">+</w:t>
            </w:r>
            <w:r w:rsidDel="00000000" w:rsidR="00000000" w:rsidRPr="00000000">
              <w:rPr>
                <w:shd w:fill="efefef" w:val="clear"/>
                <w:rtl w:val="0"/>
              </w:rPr>
              <w:t xml:space="preserve">23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Informática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Ingeniería Industrial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25+5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25+2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Ingeniería Informática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15+7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20+4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Ingeniería Mecatrónica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Seguridad Informática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10+7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18+4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Hubo más matriculación de la prevista en primero, lo que supuso problemas a la hora de gestionar el exceso de estudiantes (más grupos de prácticas en algunos grados, fundamentalmente).</w:t>
      </w:r>
    </w:p>
    <w:p w:rsidR="00000000" w:rsidDel="00000000" w:rsidP="00000000" w:rsidRDefault="00000000" w:rsidRPr="00000000" w14:paraId="0000004D">
      <w:pPr>
        <w:pStyle w:val="Heading3"/>
        <w:rPr/>
      </w:pPr>
      <w:bookmarkStart w:colFirst="0" w:colLast="0" w:name="_e1kkiu9k8z15" w:id="1"/>
      <w:bookmarkEnd w:id="1"/>
      <w:r w:rsidDel="00000000" w:rsidR="00000000" w:rsidRPr="00000000">
        <w:rPr>
          <w:rtl w:val="0"/>
        </w:rPr>
        <w:t xml:space="preserve">Planificación de las enseñanzas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El calendario lo fija el Consejo de Gobierno. La EPSJ no tiene potestad para cambiarlo, salvo el establecimiento del Día de la Escuela.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No se registraron incidentes.</w:t>
      </w:r>
    </w:p>
    <w:p w:rsidR="00000000" w:rsidDel="00000000" w:rsidP="00000000" w:rsidRDefault="00000000" w:rsidRPr="00000000" w14:paraId="00000051">
      <w:pPr>
        <w:pStyle w:val="Heading3"/>
        <w:rPr/>
      </w:pPr>
      <w:bookmarkStart w:colFirst="0" w:colLast="0" w:name="_dgviz6nafgdy" w:id="2"/>
      <w:bookmarkEnd w:id="2"/>
      <w:r w:rsidDel="00000000" w:rsidR="00000000" w:rsidRPr="00000000">
        <w:rPr>
          <w:rtl w:val="0"/>
        </w:rPr>
        <w:t xml:space="preserve">Horarios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Fue necesario buscar huecos para los grupos de prácticas adicionales, pero los datos concretos no los tenemos.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