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En la sesión 68 de la Comisión de Garantía de Calidad de la EPSJ (17 de octubre de 2024), en su punto 2 del Orden del Día, se analizó el informe de uso de los servicios universitarios (ciclo 2019-2023), el informe de clima laboral del PTGAS (2023) y el informe de satisfacción del alumnado respecto a los servicios complementarios (2021-2023) (Procedimientos PE01 y PA03 del SGC). Además, en las encuestas de satisfacción del profesorado (ya analizadas en la sesión 68 de esta comisión) se recogió la queja de falta de personal de apoyo (técnicos de laboratorio) para las prácticas en algunas titulaciones (IOI, Electrónica, Geomática y Mecánica).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Hay que destacar que el número de técnicos de laboratorio no es competencia de esta Escuela.</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