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Estimado profesor-a/ compañero-a/ estudiante/ colaborador-a:</w:t>
      </w:r>
    </w:p>
    <w:p w:rsidR="00000000" w:rsidDel="00000000" w:rsidP="00000000" w:rsidRDefault="00000000" w:rsidRPr="00000000" w14:paraId="00000002">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Queremos anunciarle que hoy se inicia un proceso de evaluación por un equipo de personas evaluadoras de la obtención del sello Euro-Inf</w:t>
      </w:r>
      <w:r w:rsidDel="00000000" w:rsidR="00000000" w:rsidRPr="00000000">
        <w:rPr>
          <w:rFonts w:ascii="Open Sans" w:cs="Open Sans" w:eastAsia="Open Sans" w:hAnsi="Open Sans"/>
          <w:rtl w:val="0"/>
        </w:rPr>
        <w:t xml:space="preserve"> del programa formativo:</w:t>
      </w:r>
    </w:p>
    <w:p w:rsidR="00000000" w:rsidDel="00000000" w:rsidP="00000000" w:rsidRDefault="00000000" w:rsidRPr="00000000" w14:paraId="00000003">
      <w:pPr>
        <w:spacing w:after="20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Grado en Ingeniería Informática</w:t>
      </w:r>
    </w:p>
    <w:p w:rsidR="00000000" w:rsidDel="00000000" w:rsidP="00000000" w:rsidRDefault="00000000" w:rsidRPr="00000000" w14:paraId="00000004">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El obtener este sello aporta los siguientes beneficios a los programas y centros que lo consiguen:</w:t>
      </w:r>
    </w:p>
    <w:p w:rsidR="00000000" w:rsidDel="00000000" w:rsidP="00000000" w:rsidRDefault="00000000" w:rsidRPr="00000000" w14:paraId="00000005">
      <w:pPr>
        <w:numPr>
          <w:ilvl w:val="0"/>
          <w:numId w:val="1"/>
        </w:numPr>
        <w:shd w:fill="ffffff" w:val="clear"/>
        <w:spacing w:after="200" w:lineRule="auto"/>
        <w:ind w:left="714" w:hanging="357"/>
        <w:jc w:val="both"/>
        <w:rPr>
          <w:rFonts w:ascii="Open Sans" w:cs="Open Sans" w:eastAsia="Open Sans" w:hAnsi="Open Sans"/>
          <w:sz w:val="22"/>
          <w:szCs w:val="22"/>
        </w:rPr>
      </w:pPr>
      <w:r w:rsidDel="00000000" w:rsidR="00000000" w:rsidRPr="00000000">
        <w:rPr>
          <w:rFonts w:ascii="Open Sans" w:cs="Open Sans" w:eastAsia="Open Sans" w:hAnsi="Open Sans"/>
          <w:rtl w:val="0"/>
        </w:rPr>
        <w:t xml:space="preserve">Garantizar que cumplen los criterios de calidad establecidos más allá de nuestras fronteras, criterios acordados por agencias internacionales de aseguramiento de la calidad en educación superior, basándose en estándares internacionales reconocidos por empleadores/as de Europa.</w:t>
      </w:r>
    </w:p>
    <w:p w:rsidR="00000000" w:rsidDel="00000000" w:rsidP="00000000" w:rsidRDefault="00000000" w:rsidRPr="00000000" w14:paraId="00000006">
      <w:pPr>
        <w:numPr>
          <w:ilvl w:val="0"/>
          <w:numId w:val="1"/>
        </w:numPr>
        <w:shd w:fill="ffffff" w:val="clear"/>
        <w:spacing w:after="200" w:lineRule="auto"/>
        <w:ind w:left="714" w:hanging="357"/>
        <w:jc w:val="both"/>
        <w:rPr>
          <w:rFonts w:ascii="Open Sans" w:cs="Open Sans" w:eastAsia="Open Sans" w:hAnsi="Open Sans"/>
          <w:sz w:val="22"/>
          <w:szCs w:val="22"/>
        </w:rPr>
      </w:pPr>
      <w:r w:rsidDel="00000000" w:rsidR="00000000" w:rsidRPr="00000000">
        <w:rPr>
          <w:rFonts w:ascii="Open Sans" w:cs="Open Sans" w:eastAsia="Open Sans" w:hAnsi="Open Sans"/>
          <w:rtl w:val="0"/>
        </w:rPr>
        <w:t xml:space="preserve">Reconocer la calidad dentro y fuera del país donde se imparten, siendo este reconocimiento un incentivo para potenciales estudiantes para elegirlos, porque esta acreditación ofrece información fiable sobre la calidad de los programas y centros que obtienen un Sello Internacional de Calidad (SIC).</w:t>
      </w:r>
    </w:p>
    <w:p w:rsidR="00000000" w:rsidDel="00000000" w:rsidP="00000000" w:rsidRDefault="00000000" w:rsidRPr="00000000" w14:paraId="00000007">
      <w:pPr>
        <w:numPr>
          <w:ilvl w:val="0"/>
          <w:numId w:val="1"/>
        </w:numPr>
        <w:shd w:fill="ffffff" w:val="clear"/>
        <w:spacing w:after="200" w:lineRule="auto"/>
        <w:ind w:left="714" w:hanging="357"/>
        <w:jc w:val="both"/>
        <w:rPr>
          <w:rFonts w:ascii="Open Sans" w:cs="Open Sans" w:eastAsia="Open Sans" w:hAnsi="Open Sans"/>
          <w:sz w:val="22"/>
          <w:szCs w:val="22"/>
        </w:rPr>
      </w:pPr>
      <w:r w:rsidDel="00000000" w:rsidR="00000000" w:rsidRPr="00000000">
        <w:rPr>
          <w:rFonts w:ascii="Open Sans" w:cs="Open Sans" w:eastAsia="Open Sans" w:hAnsi="Open Sans"/>
          <w:rtl w:val="0"/>
        </w:rPr>
        <w:t xml:space="preserve">Asegurar a los/as empleadores/as de los/as egresados/as de estos programas y de sus centros con Sello Internacional de Calidad que los conocimientos y las competencias prácticas de los/as egresados/as de éstos alcanzan una serie de estándares internacionales de la educación en el ámbito del sello por el que se presentan.</w:t>
      </w:r>
    </w:p>
    <w:p w:rsidR="00000000" w:rsidDel="00000000" w:rsidP="00000000" w:rsidRDefault="00000000" w:rsidRPr="00000000" w14:paraId="00000008">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 quiere hacer llegar alguna cuestión de cara a la mejora continua de este programa o de la universidad en general, por favor rellene el </w:t>
      </w:r>
      <w:r w:rsidDel="00000000" w:rsidR="00000000" w:rsidRPr="00000000">
        <w:rPr>
          <w:rFonts w:ascii="Open Sans" w:cs="Open Sans" w:eastAsia="Open Sans" w:hAnsi="Open Sans"/>
          <w:b w:val="1"/>
          <w:rtl w:val="0"/>
        </w:rPr>
        <w:t xml:space="preserve">formulario</w:t>
      </w:r>
      <w:r w:rsidDel="00000000" w:rsidR="00000000" w:rsidRPr="00000000">
        <w:rPr>
          <w:rFonts w:ascii="Open Sans" w:cs="Open Sans" w:eastAsia="Open Sans" w:hAnsi="Open Sans"/>
          <w:rtl w:val="0"/>
        </w:rPr>
        <w:t xml:space="preserve"> adjunto y envíelo a la dirección indicada en el mismo. Este proceso es completamente confidencial y externo a la universidad, pues lo recogido en ese </w:t>
      </w:r>
      <w:r w:rsidDel="00000000" w:rsidR="00000000" w:rsidRPr="00000000">
        <w:rPr>
          <w:rFonts w:ascii="Open Sans" w:cs="Open Sans" w:eastAsia="Open Sans" w:hAnsi="Open Sans"/>
          <w:b w:val="1"/>
          <w:rtl w:val="0"/>
        </w:rPr>
        <w:t xml:space="preserve">formulario</w:t>
      </w:r>
      <w:r w:rsidDel="00000000" w:rsidR="00000000" w:rsidRPr="00000000">
        <w:rPr>
          <w:rFonts w:ascii="Open Sans" w:cs="Open Sans" w:eastAsia="Open Sans" w:hAnsi="Open Sans"/>
          <w:rtl w:val="0"/>
        </w:rPr>
        <w:t xml:space="preserve"> será recibido únicamente por el equipo de expertos/as que realizará la evaluación, no por la universidad.</w:t>
      </w:r>
    </w:p>
    <w:p w:rsidR="00000000" w:rsidDel="00000000" w:rsidP="00000000" w:rsidRDefault="00000000" w:rsidRPr="00000000" w14:paraId="00000009">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Reciba un cordial saludo.</w:t>
      </w:r>
    </w:p>
    <w:p w:rsidR="00000000" w:rsidDel="00000000" w:rsidP="00000000" w:rsidRDefault="00000000" w:rsidRPr="00000000" w14:paraId="0000000A">
      <w:pPr>
        <w:spacing w:after="20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spacing w:after="20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spacing w:after="0"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Fdo. Jorge Delgado García</w:t>
      </w:r>
    </w:p>
    <w:p w:rsidR="00000000" w:rsidDel="00000000" w:rsidP="00000000" w:rsidRDefault="00000000" w:rsidRPr="00000000" w14:paraId="0000000D">
      <w:pPr>
        <w:spacing w:after="200" w:lineRule="auto"/>
        <w:jc w:val="center"/>
        <w:rPr>
          <w:rFonts w:ascii="Open Sans" w:cs="Open Sans" w:eastAsia="Open Sans" w:hAnsi="Open Sans"/>
          <w:b w:val="1"/>
        </w:rPr>
      </w:pPr>
      <w:r w:rsidDel="00000000" w:rsidR="00000000" w:rsidRPr="00000000">
        <w:rPr>
          <w:rFonts w:ascii="Open Sans" w:cs="Open Sans" w:eastAsia="Open Sans" w:hAnsi="Open Sans"/>
          <w:rtl w:val="0"/>
        </w:rPr>
        <w:t xml:space="preserve">Director de la Escuela Politécnica Superior de Jaén</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17" w:top="1417" w:left="1701" w:right="1701"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Open Sans" w:cs="Open Sans" w:eastAsia="Open Sans" w:hAnsi="Open Sans"/>
        <w:b w:val="0"/>
        <w:i w:val="0"/>
        <w:smallCaps w:val="1"/>
        <w:strike w:val="0"/>
        <w:color w:val="5b9bd5"/>
        <w:sz w:val="24"/>
        <w:szCs w:val="24"/>
        <w:u w:val="none"/>
        <w:shd w:fill="auto" w:val="clear"/>
        <w:vertAlign w:val="baseline"/>
      </w:rPr>
    </w:pPr>
    <w:r w:rsidDel="00000000" w:rsidR="00000000" w:rsidRPr="00000000">
      <w:rPr>
        <w:rFonts w:ascii="Open Sans" w:cs="Open Sans" w:eastAsia="Open Sans" w:hAnsi="Open Sans"/>
        <w:b w:val="0"/>
        <w:i w:val="0"/>
        <w:smallCaps w:val="1"/>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252"/>
        <w:tab w:val="right" w:leader="none" w:pos="8504"/>
      </w:tabs>
      <w:spacing w:line="240" w:lineRule="auto"/>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1878094" cy="118776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78094" cy="118776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ES_tradn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