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numPr>
          <w:ilvl w:val="0"/>
          <w:numId w:val="1"/>
        </w:numPr>
        <w:pBdr/>
        <w:spacing/>
        <w:ind w:hanging="360" w:left="720"/>
        <w:rPr>
          <w:u w:val="none"/>
        </w:rPr>
      </w:pPr>
      <w:r>
        <w:rPr>
          <w:rtl w:val="0"/>
        </w:rPr>
        <w:t xml:space="preserve">El nuevo plan y los anteriores están disponibles en </w:t>
      </w:r>
      <w:hyperlink r:id="rId9" w:tooltip="https://eps.ujaen.es/calidad/planes-de-mejora" w:history="1">
        <w:r>
          <w:rPr>
            <w:color w:val="1155cc"/>
            <w:u w:val="single"/>
            <w:rtl w:val="0"/>
          </w:rPr>
          <w:t xml:space="preserve">https://eps.ujaen.es/calidad/planes-de-mejora</w:t>
        </w:r>
      </w:hyperlink>
      <w:r>
        <w:rPr>
          <w:rtl w:val="0"/>
        </w:rPr>
        <w:t xml:space="preserve">.</w:t>
      </w:r>
      <w:r>
        <w:rPr>
          <w:u w:val="none"/>
        </w:rPr>
      </w:r>
      <w:r>
        <w:rPr>
          <w:rtl w:val="0"/>
        </w:rPr>
      </w:r>
      <w:r>
        <w:rPr>
          <w:u w:val="none"/>
        </w:rPr>
      </w:r>
      <w:r>
        <w:rPr>
          <w:u w:val="none"/>
        </w:rPr>
      </w:r>
    </w:p>
    <w:sectPr>
      <w:footnotePr/>
      <w:endnotePr/>
      <w:type w:val="nextPage"/>
      <w:pgSz w:h="16834" w:orient="portrait" w:w="11909"/>
      <w:pgMar w:top="1440" w:right="1440" w:bottom="1440" w:left="1440" w:header="72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es" w:eastAsia="zh-CN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5">
    <w:name w:val="Heading 7"/>
    <w:basedOn w:val="672"/>
    <w:next w:val="672"/>
    <w:link w:val="15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6">
    <w:name w:val="Heading 8"/>
    <w:basedOn w:val="672"/>
    <w:next w:val="672"/>
    <w:link w:val="15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7">
    <w:name w:val="Heading 9"/>
    <w:basedOn w:val="672"/>
    <w:next w:val="672"/>
    <w:link w:val="15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8" w:default="1">
    <w:name w:val="Default Paragraph Font"/>
    <w:uiPriority w:val="1"/>
    <w:semiHidden/>
    <w:unhideWhenUsed/>
    <w:pPr>
      <w:pBdr/>
      <w:spacing/>
      <w:ind/>
    </w:pPr>
  </w:style>
  <w:style w:type="numbering" w:styleId="149" w:default="1">
    <w:name w:val="No List"/>
    <w:uiPriority w:val="99"/>
    <w:semiHidden/>
    <w:unhideWhenUsed/>
    <w:pPr>
      <w:pBdr/>
      <w:spacing/>
      <w:ind/>
    </w:pPr>
  </w:style>
  <w:style w:type="character" w:styleId="150">
    <w:name w:val="Heading 1 Char"/>
    <w:basedOn w:val="148"/>
    <w:link w:val="6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148"/>
    <w:link w:val="67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148"/>
    <w:link w:val="67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148"/>
    <w:link w:val="67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148"/>
    <w:link w:val="67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148"/>
    <w:link w:val="67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148"/>
    <w:link w:val="14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148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148"/>
    <w:link w:val="1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60">
    <w:name w:val="Title Char"/>
    <w:basedOn w:val="148"/>
    <w:link w:val="67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2">
    <w:name w:val="Subtitle Char"/>
    <w:basedOn w:val="148"/>
    <w:link w:val="68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672"/>
    <w:next w:val="672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148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5">
    <w:name w:val="List Paragraph"/>
    <w:basedOn w:val="672"/>
    <w:uiPriority w:val="34"/>
    <w:qFormat/>
    <w:pPr>
      <w:pBdr/>
      <w:spacing/>
      <w:ind w:left="720"/>
      <w:contextualSpacing w:val="true"/>
    </w:pPr>
  </w:style>
  <w:style w:type="character" w:styleId="166">
    <w:name w:val="Intense Emphasis"/>
    <w:basedOn w:val="14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672"/>
    <w:next w:val="672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148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14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70">
    <w:name w:val="No Spacing"/>
    <w:basedOn w:val="672"/>
    <w:uiPriority w:val="1"/>
    <w:qFormat/>
    <w:pPr>
      <w:pBdr/>
      <w:spacing w:after="0" w:line="240" w:lineRule="auto"/>
      <w:ind/>
    </w:pPr>
  </w:style>
  <w:style w:type="character" w:styleId="171">
    <w:name w:val="Subtle Emphasis"/>
    <w:basedOn w:val="14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148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148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14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14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72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148"/>
    <w:link w:val="176"/>
    <w:uiPriority w:val="99"/>
    <w:pPr>
      <w:pBdr/>
      <w:spacing/>
      <w:ind/>
    </w:pPr>
  </w:style>
  <w:style w:type="paragraph" w:styleId="178">
    <w:name w:val="Footer"/>
    <w:basedOn w:val="672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148"/>
    <w:link w:val="178"/>
    <w:uiPriority w:val="99"/>
    <w:pPr>
      <w:pBdr/>
      <w:spacing/>
      <w:ind/>
    </w:pPr>
  </w:style>
  <w:style w:type="paragraph" w:styleId="180">
    <w:name w:val="Caption"/>
    <w:basedOn w:val="672"/>
    <w:next w:val="67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1">
    <w:name w:val="footnote text"/>
    <w:basedOn w:val="672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148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72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148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14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14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72"/>
    <w:next w:val="672"/>
    <w:uiPriority w:val="39"/>
    <w:unhideWhenUsed/>
    <w:pPr>
      <w:pBdr/>
      <w:spacing w:after="100"/>
      <w:ind/>
    </w:pPr>
  </w:style>
  <w:style w:type="paragraph" w:styleId="190">
    <w:name w:val="toc 2"/>
    <w:basedOn w:val="672"/>
    <w:next w:val="672"/>
    <w:uiPriority w:val="39"/>
    <w:unhideWhenUsed/>
    <w:pPr>
      <w:pBdr/>
      <w:spacing w:after="100"/>
      <w:ind w:left="220"/>
    </w:pPr>
  </w:style>
  <w:style w:type="paragraph" w:styleId="191">
    <w:name w:val="toc 3"/>
    <w:basedOn w:val="672"/>
    <w:next w:val="672"/>
    <w:uiPriority w:val="39"/>
    <w:unhideWhenUsed/>
    <w:pPr>
      <w:pBdr/>
      <w:spacing w:after="100"/>
      <w:ind w:left="440"/>
    </w:pPr>
  </w:style>
  <w:style w:type="paragraph" w:styleId="192">
    <w:name w:val="toc 4"/>
    <w:basedOn w:val="672"/>
    <w:next w:val="672"/>
    <w:uiPriority w:val="39"/>
    <w:unhideWhenUsed/>
    <w:pPr>
      <w:pBdr/>
      <w:spacing w:after="100"/>
      <w:ind w:left="660"/>
    </w:pPr>
  </w:style>
  <w:style w:type="paragraph" w:styleId="193">
    <w:name w:val="toc 5"/>
    <w:basedOn w:val="672"/>
    <w:next w:val="672"/>
    <w:uiPriority w:val="39"/>
    <w:unhideWhenUsed/>
    <w:pPr>
      <w:pBdr/>
      <w:spacing w:after="100"/>
      <w:ind w:left="880"/>
    </w:pPr>
  </w:style>
  <w:style w:type="paragraph" w:styleId="194">
    <w:name w:val="toc 6"/>
    <w:basedOn w:val="672"/>
    <w:next w:val="672"/>
    <w:uiPriority w:val="39"/>
    <w:unhideWhenUsed/>
    <w:pPr>
      <w:pBdr/>
      <w:spacing w:after="100"/>
      <w:ind w:left="1100"/>
    </w:pPr>
  </w:style>
  <w:style w:type="paragraph" w:styleId="195">
    <w:name w:val="toc 7"/>
    <w:basedOn w:val="672"/>
    <w:next w:val="672"/>
    <w:uiPriority w:val="39"/>
    <w:unhideWhenUsed/>
    <w:pPr>
      <w:pBdr/>
      <w:spacing w:after="100"/>
      <w:ind w:left="1320"/>
    </w:pPr>
  </w:style>
  <w:style w:type="paragraph" w:styleId="196">
    <w:name w:val="toc 8"/>
    <w:basedOn w:val="672"/>
    <w:next w:val="672"/>
    <w:uiPriority w:val="39"/>
    <w:unhideWhenUsed/>
    <w:pPr>
      <w:pBdr/>
      <w:spacing w:after="100"/>
      <w:ind w:left="1540"/>
    </w:pPr>
  </w:style>
  <w:style w:type="paragraph" w:styleId="197">
    <w:name w:val="toc 9"/>
    <w:basedOn w:val="672"/>
    <w:next w:val="672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148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72"/>
    <w:next w:val="672"/>
    <w:uiPriority w:val="99"/>
    <w:unhideWhenUsed/>
    <w:pPr>
      <w:pBdr/>
      <w:spacing w:after="0" w:afterAutospacing="0"/>
      <w:ind/>
    </w:pPr>
  </w:style>
  <w:style w:type="table" w:styleId="671">
    <w:name w:val="TableNormal"/>
    <w:pPr>
      <w:pBdr/>
      <w:spacing/>
      <w:ind/>
    </w:pPr>
    <w:tblPr>
      <w:tblCellMar>
        <w:left w:w="100" w:type="dxa"/>
        <w:top w:w="100" w:type="dxa"/>
        <w:right w:w="100" w:type="dxa"/>
        <w:bottom w:w="10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72" w:default="1">
    <w:name w:val="Normal"/>
    <w:pPr>
      <w:pBdr/>
      <w:spacing/>
      <w:ind/>
    </w:pPr>
  </w:style>
  <w:style w:type="paragraph" w:styleId="673">
    <w:name w:val="Heading 1"/>
    <w:basedOn w:val="672"/>
    <w:next w:val="672"/>
    <w:pPr>
      <w:keepNext w:val="true"/>
      <w:keepLines w:val="true"/>
      <w:pageBreakBefore w:val="false"/>
      <w:pBdr/>
      <w:spacing w:after="120" w:before="400"/>
      <w:ind/>
    </w:pPr>
    <w:rPr>
      <w:sz w:val="40"/>
      <w:szCs w:val="40"/>
    </w:rPr>
  </w:style>
  <w:style w:type="paragraph" w:styleId="674">
    <w:name w:val="Heading 2"/>
    <w:basedOn w:val="672"/>
    <w:next w:val="672"/>
    <w:pPr>
      <w:keepNext w:val="true"/>
      <w:keepLines w:val="true"/>
      <w:pageBreakBefore w:val="false"/>
      <w:pBdr/>
      <w:spacing w:after="120" w:before="360"/>
      <w:ind/>
    </w:pPr>
    <w:rPr>
      <w:b w:val="0"/>
      <w:bCs w:val="0"/>
      <w:sz w:val="32"/>
      <w:szCs w:val="32"/>
    </w:rPr>
  </w:style>
  <w:style w:type="paragraph" w:styleId="675">
    <w:name w:val="Heading 3"/>
    <w:basedOn w:val="672"/>
    <w:next w:val="672"/>
    <w:pPr>
      <w:keepNext w:val="true"/>
      <w:keepLines w:val="true"/>
      <w:pageBreakBefore w:val="false"/>
      <w:pBdr/>
      <w:spacing w:after="80" w:before="320"/>
      <w:ind/>
    </w:pPr>
    <w:rPr>
      <w:b w:val="0"/>
      <w:bCs w:val="0"/>
      <w:color w:val="434343"/>
      <w:sz w:val="28"/>
      <w:szCs w:val="28"/>
    </w:rPr>
  </w:style>
  <w:style w:type="paragraph" w:styleId="676">
    <w:name w:val="Heading 4"/>
    <w:basedOn w:val="672"/>
    <w:next w:val="672"/>
    <w:pPr>
      <w:keepNext w:val="true"/>
      <w:keepLines w:val="true"/>
      <w:pageBreakBefore w:val="false"/>
      <w:pBdr/>
      <w:spacing w:after="80" w:before="280"/>
      <w:ind/>
    </w:pPr>
    <w:rPr>
      <w:color w:val="666666"/>
      <w:sz w:val="24"/>
      <w:szCs w:val="24"/>
    </w:rPr>
  </w:style>
  <w:style w:type="paragraph" w:styleId="677">
    <w:name w:val="Heading 5"/>
    <w:basedOn w:val="672"/>
    <w:next w:val="672"/>
    <w:pPr>
      <w:keepNext w:val="true"/>
      <w:keepLines w:val="true"/>
      <w:pageBreakBefore w:val="false"/>
      <w:pBdr/>
      <w:spacing w:after="80" w:before="240"/>
      <w:ind/>
    </w:pPr>
    <w:rPr>
      <w:color w:val="666666"/>
      <w:sz w:val="22"/>
      <w:szCs w:val="22"/>
    </w:rPr>
  </w:style>
  <w:style w:type="paragraph" w:styleId="678">
    <w:name w:val="Heading 6"/>
    <w:basedOn w:val="672"/>
    <w:next w:val="672"/>
    <w:pPr>
      <w:keepNext w:val="true"/>
      <w:keepLines w:val="true"/>
      <w:pageBreakBefore w:val="false"/>
      <w:pBdr/>
      <w:spacing w:after="80" w:before="240"/>
      <w:ind/>
    </w:pPr>
    <w:rPr>
      <w:i/>
      <w:iCs/>
      <w:color w:val="666666"/>
      <w:sz w:val="22"/>
      <w:szCs w:val="22"/>
    </w:rPr>
  </w:style>
  <w:style w:type="paragraph" w:styleId="679">
    <w:name w:val="Title"/>
    <w:basedOn w:val="672"/>
    <w:next w:val="672"/>
    <w:pPr>
      <w:keepNext w:val="true"/>
      <w:keepLines w:val="true"/>
      <w:pageBreakBefore w:val="false"/>
      <w:pBdr/>
      <w:spacing w:after="60" w:before="0"/>
      <w:ind/>
    </w:pPr>
    <w:rPr>
      <w:sz w:val="52"/>
      <w:szCs w:val="52"/>
    </w:rPr>
  </w:style>
  <w:style w:type="paragraph" w:styleId="680">
    <w:name w:val="Subtitle"/>
    <w:basedOn w:val="672"/>
    <w:next w:val="672"/>
    <w:pPr>
      <w:keepNext w:val="true"/>
      <w:keepLines w:val="true"/>
      <w:pageBreakBefore w:val="false"/>
      <w:pBdr/>
      <w:spacing w:after="320" w:before="0"/>
      <w:ind/>
    </w:pPr>
    <w:rPr>
      <w:rFonts w:ascii="Arial" w:hAnsi="Arial" w:eastAsia="Arial" w:cs="Arial"/>
      <w:i w:val="0"/>
      <w:iCs w:val="0"/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eps.ujaen.es/calidad/planes-de-mejor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ONLYOFFICE/9.1.0.173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